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8C" w:rsidRPr="007F35A2" w:rsidRDefault="00365A5A">
      <w:pPr>
        <w:rPr>
          <w:sz w:val="28"/>
          <w:szCs w:val="28"/>
        </w:rPr>
      </w:pPr>
      <w:r w:rsidRPr="007F35A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4.25pt;margin-top:5.3pt;width:107.9pt;height:111.7pt;z-index:2;mso-wrap-style:none" stroked="f">
            <v:textbox style="mso-next-textbox:#_x0000_s1031;mso-fit-shape-to-text:t">
              <w:txbxContent>
                <w:p w:rsidR="00365A5A" w:rsidRDefault="00365A5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104.25pt">
                        <v:imagedata r:id="rId5" o:title="Logo"/>
                      </v:shape>
                    </w:pict>
                  </w:r>
                </w:p>
              </w:txbxContent>
            </v:textbox>
          </v:shape>
        </w:pict>
      </w:r>
      <w:r w:rsidRPr="007F35A2">
        <w:rPr>
          <w:noProof/>
          <w:sz w:val="28"/>
          <w:szCs w:val="28"/>
        </w:rPr>
        <w:pict>
          <v:shape id="_x0000_s1028" type="#_x0000_t202" style="position:absolute;margin-left:54pt;margin-top:14.3pt;width:405pt;height:111.7pt;z-index:1" stroked="f">
            <v:textbox style="mso-next-textbox:#_x0000_s1028">
              <w:txbxContent>
                <w:p w:rsidR="00365A5A" w:rsidRPr="007F35A2" w:rsidRDefault="00365A5A">
                  <w:pPr>
                    <w:jc w:val="center"/>
                    <w:rPr>
                      <w:rFonts w:ascii="Georgia" w:hAnsi="Georgia"/>
                      <w:b/>
                      <w:szCs w:val="24"/>
                    </w:rPr>
                  </w:pPr>
                  <w:r w:rsidRPr="007F35A2">
                    <w:rPr>
                      <w:rFonts w:ascii="Georgia" w:hAnsi="Georgia"/>
                      <w:b/>
                      <w:szCs w:val="24"/>
                    </w:rPr>
                    <w:t>SINDICATO DOS TRABALHADORES NAS INDÚSTRIAS DA CONSTRUÇÃO CIVIL DE PORTO ALEGRE</w:t>
                  </w:r>
                </w:p>
                <w:p w:rsidR="00365A5A" w:rsidRPr="007F35A2" w:rsidRDefault="00365A5A" w:rsidP="002824A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F35A2">
                    <w:rPr>
                      <w:rFonts w:cs="Arial"/>
                      <w:sz w:val="22"/>
                      <w:szCs w:val="22"/>
                    </w:rPr>
                    <w:t>STICC POA: Rua Olavo Bilac, n°15 – Cidade Baixa – Porto Alegre</w:t>
                  </w:r>
                </w:p>
                <w:p w:rsidR="00365A5A" w:rsidRPr="007F35A2" w:rsidRDefault="00365A5A" w:rsidP="002824A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F35A2">
                    <w:rPr>
                      <w:rFonts w:cs="Arial"/>
                      <w:sz w:val="22"/>
                      <w:szCs w:val="22"/>
                    </w:rPr>
                    <w:t xml:space="preserve">Fone 3227-2055 / </w:t>
                  </w:r>
                  <w:hyperlink r:id="rId6" w:history="1">
                    <w:r w:rsidRPr="007F35A2">
                      <w:rPr>
                        <w:rStyle w:val="Hyperlink"/>
                        <w:rFonts w:cs="Arial"/>
                        <w:color w:val="auto"/>
                        <w:sz w:val="22"/>
                        <w:szCs w:val="22"/>
                        <w:u w:val="none"/>
                      </w:rPr>
                      <w:t>www.sintracon.com.br</w:t>
                    </w:r>
                  </w:hyperlink>
                </w:p>
                <w:p w:rsidR="00365A5A" w:rsidRPr="007F35A2" w:rsidRDefault="00365A5A" w:rsidP="002824A3">
                  <w:pPr>
                    <w:pStyle w:val="Noparagraphstyle"/>
                    <w:spacing w:line="240" w:lineRule="auto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gramStart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Sub sede</w:t>
                  </w:r>
                  <w:proofErr w:type="gramEnd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Canoas:</w:t>
                  </w:r>
                  <w:r w:rsidRPr="007F35A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Rua Mathias Velho, n° 102 - Centro - Fone 34661891</w:t>
                  </w:r>
                </w:p>
                <w:p w:rsidR="00365A5A" w:rsidRPr="007F35A2" w:rsidRDefault="00365A5A" w:rsidP="002824A3">
                  <w:pPr>
                    <w:pStyle w:val="Noparagraphstyle"/>
                    <w:spacing w:line="240" w:lineRule="auto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gramStart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Sub sede</w:t>
                  </w:r>
                  <w:proofErr w:type="gramEnd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Guaíba:</w:t>
                  </w:r>
                  <w:r w:rsidRPr="007F35A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Rua Bento Gonçalves, n° 322 - Centro - Fone 34914298</w:t>
                  </w:r>
                </w:p>
                <w:p w:rsidR="00365A5A" w:rsidRPr="007F35A2" w:rsidRDefault="00365A5A" w:rsidP="002824A3">
                  <w:pPr>
                    <w:pStyle w:val="Noparagraphstyle"/>
                    <w:spacing w:line="240" w:lineRule="auto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gramStart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Sub sede</w:t>
                  </w:r>
                  <w:proofErr w:type="gramEnd"/>
                  <w:r w:rsidRPr="007F35A2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Gravataí:</w:t>
                  </w:r>
                  <w:r w:rsidRPr="007F35A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Rua Dorival Cândido Luz de Oliveira, n° 5100</w:t>
                  </w:r>
                </w:p>
                <w:p w:rsidR="00365A5A" w:rsidRPr="007F35A2" w:rsidRDefault="00365A5A" w:rsidP="002824A3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7F35A2">
                    <w:rPr>
                      <w:rFonts w:cs="Arial"/>
                      <w:sz w:val="22"/>
                      <w:szCs w:val="22"/>
                    </w:rPr>
                    <w:t>Cj.</w:t>
                  </w:r>
                  <w:proofErr w:type="gramEnd"/>
                  <w:r w:rsidRPr="007F35A2">
                    <w:rPr>
                      <w:rFonts w:cs="Arial"/>
                      <w:sz w:val="22"/>
                      <w:szCs w:val="22"/>
                    </w:rPr>
                    <w:t xml:space="preserve">101 Pda. </w:t>
                  </w:r>
                  <w:proofErr w:type="gramStart"/>
                  <w:r w:rsidRPr="007F35A2">
                    <w:rPr>
                      <w:rFonts w:cs="Arial"/>
                      <w:sz w:val="22"/>
                      <w:szCs w:val="22"/>
                    </w:rPr>
                    <w:t>67 - Barnabé - Fone 34962365</w:t>
                  </w:r>
                  <w:proofErr w:type="gramEnd"/>
                </w:p>
                <w:p w:rsidR="00365A5A" w:rsidRPr="00EE7815" w:rsidRDefault="00365A5A" w:rsidP="002824A3">
                  <w:pPr>
                    <w:jc w:val="center"/>
                  </w:pPr>
                </w:p>
              </w:txbxContent>
            </v:textbox>
          </v:shape>
        </w:pict>
      </w:r>
    </w:p>
    <w:p w:rsidR="0028778C" w:rsidRPr="007F35A2" w:rsidRDefault="0028778C" w:rsidP="0028778C">
      <w:pPr>
        <w:rPr>
          <w:sz w:val="28"/>
          <w:szCs w:val="28"/>
        </w:rPr>
      </w:pPr>
    </w:p>
    <w:p w:rsidR="0028778C" w:rsidRPr="007F35A2" w:rsidRDefault="0028778C" w:rsidP="0028778C">
      <w:pPr>
        <w:rPr>
          <w:sz w:val="28"/>
          <w:szCs w:val="28"/>
        </w:rPr>
      </w:pPr>
    </w:p>
    <w:p w:rsidR="00EE7815" w:rsidRPr="007F35A2" w:rsidRDefault="00EE7815" w:rsidP="00EE7815">
      <w:pPr>
        <w:rPr>
          <w:rFonts w:ascii="Georgia" w:hAnsi="Georgia" w:cs="Arial"/>
          <w:b/>
          <w:sz w:val="28"/>
          <w:szCs w:val="28"/>
        </w:rPr>
      </w:pPr>
    </w:p>
    <w:p w:rsidR="007F35A2" w:rsidRDefault="007F35A2" w:rsidP="00EE7815">
      <w:pPr>
        <w:jc w:val="center"/>
        <w:rPr>
          <w:rFonts w:ascii="Georgia" w:hAnsi="Georgia" w:cs="Arial"/>
          <w:b/>
          <w:sz w:val="28"/>
          <w:szCs w:val="28"/>
        </w:rPr>
      </w:pPr>
    </w:p>
    <w:p w:rsidR="007F35A2" w:rsidRDefault="007F35A2" w:rsidP="00EE7815">
      <w:pPr>
        <w:jc w:val="center"/>
        <w:rPr>
          <w:rFonts w:ascii="Georgia" w:hAnsi="Georgia" w:cs="Arial"/>
          <w:b/>
          <w:sz w:val="28"/>
          <w:szCs w:val="28"/>
        </w:rPr>
      </w:pPr>
    </w:p>
    <w:p w:rsidR="007F35A2" w:rsidRDefault="007F35A2" w:rsidP="00EE7815">
      <w:pPr>
        <w:jc w:val="center"/>
        <w:rPr>
          <w:rFonts w:ascii="Georgia" w:hAnsi="Georgia" w:cs="Arial"/>
          <w:b/>
          <w:sz w:val="28"/>
          <w:szCs w:val="28"/>
        </w:rPr>
      </w:pPr>
    </w:p>
    <w:p w:rsidR="007F35A2" w:rsidRDefault="007F35A2" w:rsidP="00EE7815">
      <w:pPr>
        <w:jc w:val="center"/>
        <w:rPr>
          <w:rFonts w:ascii="Georgia" w:hAnsi="Georgia" w:cs="Arial"/>
          <w:b/>
          <w:sz w:val="28"/>
          <w:szCs w:val="28"/>
        </w:rPr>
      </w:pPr>
    </w:p>
    <w:p w:rsidR="00365A5A" w:rsidRDefault="00365A5A" w:rsidP="00EE7815">
      <w:pPr>
        <w:jc w:val="center"/>
        <w:rPr>
          <w:rFonts w:ascii="Georgia" w:hAnsi="Georgia" w:cs="Arial"/>
          <w:b/>
          <w:sz w:val="30"/>
          <w:szCs w:val="30"/>
        </w:rPr>
      </w:pPr>
    </w:p>
    <w:p w:rsidR="00365A5A" w:rsidRDefault="00365A5A" w:rsidP="00EE7815">
      <w:pPr>
        <w:jc w:val="center"/>
        <w:rPr>
          <w:rFonts w:ascii="Georgia" w:hAnsi="Georgia" w:cs="Arial"/>
          <w:b/>
          <w:sz w:val="30"/>
          <w:szCs w:val="30"/>
        </w:rPr>
      </w:pPr>
    </w:p>
    <w:p w:rsidR="00EE7815" w:rsidRPr="007F35A2" w:rsidRDefault="00EE7815" w:rsidP="00EE7815">
      <w:pPr>
        <w:jc w:val="center"/>
        <w:rPr>
          <w:rFonts w:ascii="Georgia" w:hAnsi="Georgia" w:cs="Arial"/>
          <w:b/>
          <w:sz w:val="30"/>
          <w:szCs w:val="30"/>
        </w:rPr>
      </w:pPr>
      <w:r w:rsidRPr="007F35A2">
        <w:rPr>
          <w:rFonts w:ascii="Georgia" w:hAnsi="Georgia" w:cs="Arial"/>
          <w:b/>
          <w:sz w:val="30"/>
          <w:szCs w:val="30"/>
        </w:rPr>
        <w:t>CORREÇÃO SALARIAL DA CATEGORIA</w:t>
      </w:r>
    </w:p>
    <w:p w:rsidR="00EE7815" w:rsidRPr="007F35A2" w:rsidRDefault="00EE7815" w:rsidP="00EE7815">
      <w:pPr>
        <w:jc w:val="center"/>
        <w:rPr>
          <w:rFonts w:ascii="Georgia" w:hAnsi="Georgia" w:cs="Arial"/>
          <w:b/>
          <w:sz w:val="30"/>
          <w:szCs w:val="30"/>
        </w:rPr>
      </w:pPr>
      <w:r w:rsidRPr="007F35A2">
        <w:rPr>
          <w:rFonts w:ascii="Georgia" w:hAnsi="Georgia" w:cs="Arial"/>
          <w:b/>
          <w:sz w:val="30"/>
          <w:szCs w:val="30"/>
        </w:rPr>
        <w:t>- CONSTRUÇÃO CIVIL 2010/2011 –</w:t>
      </w:r>
    </w:p>
    <w:p w:rsidR="0008585E" w:rsidRPr="007F35A2" w:rsidRDefault="007F35A2" w:rsidP="007F5FA3">
      <w:pPr>
        <w:rPr>
          <w:rFonts w:ascii="Georgia" w:hAnsi="Georgia" w:cs="Arial"/>
          <w:b/>
          <w:sz w:val="30"/>
          <w:szCs w:val="30"/>
        </w:rPr>
      </w:pPr>
      <w:r w:rsidRPr="007F35A2">
        <w:rPr>
          <w:noProof/>
          <w:sz w:val="30"/>
          <w:szCs w:val="30"/>
        </w:rPr>
        <w:pict>
          <v:shape id="_x0000_s1052" type="#_x0000_t202" style="position:absolute;margin-left:346.5pt;margin-top:1.2pt;width:112.5pt;height:118.8pt;z-index:3;mso-wrap-style:none" stroked="f">
            <v:textbox style="mso-next-textbox:#_x0000_s1052">
              <w:txbxContent>
                <w:p w:rsidR="00365A5A" w:rsidRDefault="00365A5A">
                  <w:r>
                    <w:pict>
                      <v:shape id="_x0000_i1027" type="#_x0000_t75" style="width:98.25pt;height:114.75pt">
                        <v:imagedata r:id="rId7" o:title="doc"/>
                      </v:shape>
                    </w:pict>
                  </w:r>
                </w:p>
              </w:txbxContent>
            </v:textbox>
          </v:shape>
        </w:pict>
      </w:r>
    </w:p>
    <w:p w:rsidR="002A3916" w:rsidRPr="007F35A2" w:rsidRDefault="007F35A2" w:rsidP="0028778C">
      <w:pPr>
        <w:jc w:val="center"/>
        <w:rPr>
          <w:rFonts w:ascii="Georgia" w:hAnsi="Georgia" w:cs="Arial"/>
          <w:b/>
          <w:sz w:val="30"/>
          <w:szCs w:val="30"/>
        </w:rPr>
      </w:pPr>
      <w:r w:rsidRPr="007F35A2">
        <w:rPr>
          <w:rFonts w:ascii="Georgia" w:hAnsi="Georgia" w:cs="Arial"/>
          <w:b/>
          <w:noProof/>
          <w:sz w:val="30"/>
          <w:szCs w:val="30"/>
        </w:rPr>
        <w:pict>
          <v:shape id="_x0000_s1055" type="#_x0000_t202" style="position:absolute;left:0;text-align:left;margin-left:-18pt;margin-top:3.15pt;width:378pt;height:91.95pt;z-index:4" stroked="f">
            <v:textbox>
              <w:txbxContent>
                <w:p w:rsidR="00365A5A" w:rsidRPr="007F35A2" w:rsidRDefault="00365A5A" w:rsidP="0028778C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7F35A2">
                    <w:rPr>
                      <w:rFonts w:ascii="Verdana" w:hAnsi="Verdana"/>
                      <w:b/>
                      <w:sz w:val="32"/>
                      <w:szCs w:val="32"/>
                    </w:rPr>
                    <w:t>Sindicato conquista mais uma vitória para os trabalhadores da categoria:</w:t>
                  </w:r>
                </w:p>
                <w:p w:rsidR="00365A5A" w:rsidRDefault="00365A5A" w:rsidP="0028778C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7F35A2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ANTECIPAÇÃO SALARIAL </w:t>
                  </w:r>
                </w:p>
                <w:p w:rsidR="00365A5A" w:rsidRPr="007F35A2" w:rsidRDefault="002D36FE" w:rsidP="0028778C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A</w:t>
                  </w:r>
                  <w:r w:rsidR="00365A5A" w:rsidRPr="007F35A2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partir de 1° de Janeiro de 2011</w:t>
                  </w:r>
                </w:p>
                <w:p w:rsidR="00365A5A" w:rsidRDefault="00365A5A"/>
              </w:txbxContent>
            </v:textbox>
          </v:shape>
        </w:pict>
      </w:r>
    </w:p>
    <w:p w:rsidR="002A3916" w:rsidRPr="007F35A2" w:rsidRDefault="002A3916" w:rsidP="0028778C">
      <w:pPr>
        <w:jc w:val="center"/>
        <w:rPr>
          <w:rFonts w:ascii="Georgia" w:hAnsi="Georgia" w:cs="Arial"/>
          <w:b/>
          <w:sz w:val="30"/>
          <w:szCs w:val="30"/>
        </w:rPr>
      </w:pPr>
    </w:p>
    <w:p w:rsidR="004D0B08" w:rsidRPr="007F35A2" w:rsidRDefault="004D0B08" w:rsidP="0028778C">
      <w:pPr>
        <w:jc w:val="both"/>
        <w:rPr>
          <w:rFonts w:cs="Arial"/>
          <w:b/>
          <w:bCs/>
          <w:sz w:val="30"/>
          <w:szCs w:val="30"/>
        </w:rPr>
      </w:pPr>
    </w:p>
    <w:p w:rsidR="007F35A2" w:rsidRPr="007F35A2" w:rsidRDefault="007F35A2" w:rsidP="0028778C">
      <w:pPr>
        <w:jc w:val="both"/>
        <w:rPr>
          <w:rFonts w:cs="Arial"/>
          <w:b/>
          <w:bCs/>
          <w:sz w:val="30"/>
          <w:szCs w:val="30"/>
        </w:rPr>
      </w:pPr>
    </w:p>
    <w:p w:rsidR="007F35A2" w:rsidRPr="007F35A2" w:rsidRDefault="007F35A2" w:rsidP="0028778C">
      <w:pPr>
        <w:jc w:val="both"/>
        <w:rPr>
          <w:rFonts w:cs="Arial"/>
          <w:b/>
          <w:bCs/>
          <w:sz w:val="30"/>
          <w:szCs w:val="30"/>
        </w:rPr>
      </w:pPr>
    </w:p>
    <w:p w:rsidR="007F35A2" w:rsidRPr="007F35A2" w:rsidRDefault="007F35A2" w:rsidP="0028778C">
      <w:pPr>
        <w:jc w:val="both"/>
        <w:rPr>
          <w:rFonts w:cs="Arial"/>
          <w:b/>
          <w:bCs/>
          <w:sz w:val="30"/>
          <w:szCs w:val="30"/>
        </w:rPr>
      </w:pPr>
    </w:p>
    <w:p w:rsidR="007F35A2" w:rsidRPr="007F35A2" w:rsidRDefault="007F35A2" w:rsidP="0028778C">
      <w:pPr>
        <w:jc w:val="both"/>
        <w:rPr>
          <w:rFonts w:cs="Arial"/>
          <w:b/>
          <w:bCs/>
          <w:sz w:val="30"/>
          <w:szCs w:val="30"/>
        </w:rPr>
      </w:pPr>
    </w:p>
    <w:p w:rsidR="0008585E" w:rsidRPr="007F35A2" w:rsidRDefault="005177DA" w:rsidP="0028778C">
      <w:pPr>
        <w:jc w:val="both"/>
        <w:rPr>
          <w:rFonts w:cs="Arial"/>
          <w:b/>
          <w:bCs/>
          <w:sz w:val="30"/>
          <w:szCs w:val="30"/>
        </w:rPr>
      </w:pPr>
      <w:r w:rsidRPr="007F35A2">
        <w:rPr>
          <w:rFonts w:cs="Arial"/>
          <w:b/>
          <w:bCs/>
          <w:sz w:val="30"/>
          <w:szCs w:val="30"/>
        </w:rPr>
        <w:t>CLÁUSULA TERCEIRA</w:t>
      </w:r>
    </w:p>
    <w:tbl>
      <w:tblPr>
        <w:tblW w:w="8475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89"/>
        <w:gridCol w:w="3381"/>
        <w:gridCol w:w="3305"/>
      </w:tblGrid>
      <w:tr w:rsidR="0028778C" w:rsidRPr="007F35A2" w:rsidTr="0028778C">
        <w:trPr>
          <w:tblCellSpacing w:w="7" w:type="dxa"/>
          <w:jc w:val="right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b/>
                <w:bCs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Segmentos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Piso/Hora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Piso/Mês</w:t>
            </w:r>
          </w:p>
        </w:tc>
      </w:tr>
      <w:tr w:rsidR="0028778C" w:rsidRPr="007F35A2" w:rsidTr="0028778C">
        <w:trPr>
          <w:tblCellSpacing w:w="7" w:type="dxa"/>
          <w:jc w:val="right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Serventes de Obra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R$ 2,63</w:t>
            </w:r>
            <w:r w:rsidRPr="007F35A2">
              <w:rPr>
                <w:rFonts w:cs="Arial"/>
                <w:sz w:val="30"/>
                <w:szCs w:val="30"/>
              </w:rPr>
              <w:t xml:space="preserve"> (dois reais e sessenta e três centavos)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R$ 578,60</w:t>
            </w:r>
            <w:r w:rsidRPr="007F35A2">
              <w:rPr>
                <w:rFonts w:cs="Arial"/>
                <w:sz w:val="30"/>
                <w:szCs w:val="30"/>
              </w:rPr>
              <w:t xml:space="preserve"> (quinhentos e setenta e oito reais e sessenta centavos)</w:t>
            </w:r>
          </w:p>
        </w:tc>
      </w:tr>
      <w:tr w:rsidR="0028778C" w:rsidRPr="007F35A2" w:rsidTr="0028778C">
        <w:trPr>
          <w:tblCellSpacing w:w="7" w:type="dxa"/>
          <w:jc w:val="right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Meio-Oficiais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 xml:space="preserve">R$ 3,10 </w:t>
            </w:r>
            <w:r w:rsidRPr="007F35A2">
              <w:rPr>
                <w:rFonts w:cs="Arial"/>
                <w:sz w:val="30"/>
                <w:szCs w:val="30"/>
              </w:rPr>
              <w:t>(três reais e dez centavos)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R$ 682,00</w:t>
            </w:r>
            <w:r w:rsidRPr="007F35A2">
              <w:rPr>
                <w:rFonts w:cs="Arial"/>
                <w:sz w:val="30"/>
                <w:szCs w:val="30"/>
              </w:rPr>
              <w:t xml:space="preserve"> (seiscentos e oitenta e dois reais)</w:t>
            </w:r>
          </w:p>
        </w:tc>
      </w:tr>
      <w:tr w:rsidR="0028778C" w:rsidRPr="007F35A2" w:rsidTr="0028778C">
        <w:trPr>
          <w:tblCellSpacing w:w="7" w:type="dxa"/>
          <w:jc w:val="right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Oficiais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R$ 3,85</w:t>
            </w:r>
            <w:r w:rsidRPr="007F35A2">
              <w:rPr>
                <w:rFonts w:cs="Arial"/>
                <w:sz w:val="30"/>
                <w:szCs w:val="30"/>
              </w:rPr>
              <w:t xml:space="preserve"> (três reais e oitenta e cinco centavos)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8C" w:rsidRPr="007F35A2" w:rsidRDefault="0028778C" w:rsidP="0028778C">
            <w:pPr>
              <w:jc w:val="both"/>
              <w:rPr>
                <w:rFonts w:cs="Arial"/>
                <w:sz w:val="30"/>
                <w:szCs w:val="30"/>
              </w:rPr>
            </w:pPr>
            <w:r w:rsidRPr="007F35A2">
              <w:rPr>
                <w:rFonts w:cs="Arial"/>
                <w:b/>
                <w:bCs/>
                <w:sz w:val="30"/>
                <w:szCs w:val="30"/>
              </w:rPr>
              <w:t>R$ 847,00</w:t>
            </w:r>
            <w:r w:rsidRPr="007F35A2">
              <w:rPr>
                <w:rFonts w:cs="Arial"/>
                <w:sz w:val="30"/>
                <w:szCs w:val="30"/>
              </w:rPr>
              <w:t xml:space="preserve"> (oitocentos e quarenta e sete reais)</w:t>
            </w:r>
          </w:p>
        </w:tc>
      </w:tr>
    </w:tbl>
    <w:p w:rsidR="0013705F" w:rsidRPr="007F35A2" w:rsidRDefault="0013705F" w:rsidP="0028778C">
      <w:pPr>
        <w:jc w:val="both"/>
        <w:rPr>
          <w:rFonts w:cs="Arial"/>
          <w:b/>
          <w:bCs/>
          <w:sz w:val="30"/>
          <w:szCs w:val="30"/>
        </w:rPr>
      </w:pPr>
    </w:p>
    <w:p w:rsidR="0028778C" w:rsidRPr="007F35A2" w:rsidRDefault="0028778C" w:rsidP="0028778C">
      <w:pPr>
        <w:jc w:val="both"/>
        <w:rPr>
          <w:rFonts w:cs="Arial"/>
          <w:sz w:val="30"/>
          <w:szCs w:val="30"/>
        </w:rPr>
      </w:pPr>
      <w:r w:rsidRPr="007F35A2">
        <w:rPr>
          <w:rFonts w:cs="Arial"/>
          <w:b/>
          <w:bCs/>
          <w:sz w:val="30"/>
          <w:szCs w:val="30"/>
        </w:rPr>
        <w:t>C</w:t>
      </w:r>
      <w:r w:rsidR="005177DA" w:rsidRPr="007F35A2">
        <w:rPr>
          <w:rFonts w:cs="Arial"/>
          <w:b/>
          <w:bCs/>
          <w:sz w:val="30"/>
          <w:szCs w:val="30"/>
        </w:rPr>
        <w:t>LÁUSULA QUARTA -</w:t>
      </w:r>
      <w:r w:rsidRPr="007F35A2">
        <w:rPr>
          <w:rFonts w:cs="Arial"/>
          <w:b/>
          <w:bCs/>
          <w:sz w:val="30"/>
          <w:szCs w:val="30"/>
        </w:rPr>
        <w:t xml:space="preserve"> PRÊMIO ASSIDUIDADE</w:t>
      </w:r>
    </w:p>
    <w:p w:rsidR="0028778C" w:rsidRPr="007F35A2" w:rsidRDefault="0028778C" w:rsidP="0028778C">
      <w:pPr>
        <w:jc w:val="both"/>
        <w:rPr>
          <w:rFonts w:cs="Arial"/>
          <w:sz w:val="30"/>
          <w:szCs w:val="30"/>
        </w:rPr>
      </w:pPr>
      <w:r w:rsidRPr="007F35A2">
        <w:rPr>
          <w:rFonts w:cs="Arial"/>
          <w:sz w:val="30"/>
          <w:szCs w:val="30"/>
        </w:rPr>
        <w:t xml:space="preserve">A título de antecipação, o valor constante do inciso II, da Cláusula Décima passa a ser de </w:t>
      </w:r>
      <w:r w:rsidRPr="007F35A2">
        <w:rPr>
          <w:rFonts w:cs="Arial"/>
          <w:b/>
          <w:bCs/>
          <w:sz w:val="30"/>
          <w:szCs w:val="30"/>
        </w:rPr>
        <w:t>R$ 60,00</w:t>
      </w:r>
      <w:r w:rsidR="0008585E" w:rsidRPr="007F35A2">
        <w:rPr>
          <w:rFonts w:cs="Arial"/>
          <w:sz w:val="30"/>
          <w:szCs w:val="30"/>
        </w:rPr>
        <w:t>, a partir de Janeiro/2011.</w:t>
      </w:r>
    </w:p>
    <w:p w:rsidR="00025A1B" w:rsidRPr="007F35A2" w:rsidRDefault="0028778C" w:rsidP="0028778C">
      <w:pPr>
        <w:rPr>
          <w:rFonts w:ascii="Georgia" w:hAnsi="Georgia" w:cs="Arial"/>
          <w:b/>
          <w:sz w:val="32"/>
          <w:szCs w:val="32"/>
        </w:rPr>
      </w:pPr>
      <w:r w:rsidRPr="007F35A2">
        <w:rPr>
          <w:rFonts w:ascii="Georgia" w:hAnsi="Georgia" w:cs="Arial"/>
          <w:b/>
          <w:sz w:val="32"/>
          <w:szCs w:val="32"/>
        </w:rPr>
        <w:tab/>
      </w:r>
    </w:p>
    <w:p w:rsidR="0013705F" w:rsidRPr="007F35A2" w:rsidRDefault="0013705F" w:rsidP="0028778C">
      <w:pPr>
        <w:rPr>
          <w:rFonts w:ascii="Georgia" w:hAnsi="Georgia" w:cs="Arial"/>
          <w:b/>
          <w:sz w:val="28"/>
          <w:szCs w:val="28"/>
        </w:rPr>
      </w:pPr>
    </w:p>
    <w:p w:rsidR="0013705F" w:rsidRPr="007F35A2" w:rsidRDefault="0013705F" w:rsidP="0028778C">
      <w:pPr>
        <w:rPr>
          <w:rFonts w:ascii="Georgia" w:hAnsi="Georgia" w:cs="Arial"/>
          <w:b/>
          <w:sz w:val="28"/>
          <w:szCs w:val="28"/>
        </w:rPr>
      </w:pPr>
    </w:p>
    <w:p w:rsidR="00D11179" w:rsidRPr="00EE7815" w:rsidRDefault="00007DB1" w:rsidP="0028778C">
      <w:pPr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noProof/>
          <w:sz w:val="18"/>
          <w:szCs w:val="18"/>
        </w:rPr>
        <w:pict>
          <v:shape id="_x0000_s1070" type="#_x0000_t202" style="position:absolute;margin-left:-85.05pt;margin-top:-747.95pt;width:1in;height:1in;z-index:5">
            <v:textbox>
              <w:txbxContent>
                <w:p w:rsidR="00365A5A" w:rsidRDefault="00365A5A">
                  <w:r>
                    <w:pict>
                      <v:shape id="_x0000_i1026" type="#_x0000_t75" style="width:120pt;height:150.7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sectPr w:rsidR="00D11179" w:rsidRPr="00EE7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78D"/>
    <w:multiLevelType w:val="hybridMultilevel"/>
    <w:tmpl w:val="942A76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A6433"/>
    <w:multiLevelType w:val="hybridMultilevel"/>
    <w:tmpl w:val="69E845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A1B"/>
    <w:rsid w:val="00007DB1"/>
    <w:rsid w:val="00025A1B"/>
    <w:rsid w:val="0008585E"/>
    <w:rsid w:val="00087A49"/>
    <w:rsid w:val="000E490D"/>
    <w:rsid w:val="0013705F"/>
    <w:rsid w:val="001F15F4"/>
    <w:rsid w:val="00271FF6"/>
    <w:rsid w:val="002824A3"/>
    <w:rsid w:val="0028778C"/>
    <w:rsid w:val="002A3916"/>
    <w:rsid w:val="002D36FE"/>
    <w:rsid w:val="00365A5A"/>
    <w:rsid w:val="004D0B08"/>
    <w:rsid w:val="005177DA"/>
    <w:rsid w:val="0055285A"/>
    <w:rsid w:val="00661BD3"/>
    <w:rsid w:val="006A740B"/>
    <w:rsid w:val="007F35A2"/>
    <w:rsid w:val="007F5FA3"/>
    <w:rsid w:val="00B85816"/>
    <w:rsid w:val="00BC7C29"/>
    <w:rsid w:val="00BD1FE9"/>
    <w:rsid w:val="00CF4DEF"/>
    <w:rsid w:val="00D11179"/>
    <w:rsid w:val="00E75674"/>
    <w:rsid w:val="00E861D6"/>
    <w:rsid w:val="00E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Verdana" w:hAnsi="Verdana"/>
      <w:sz w:val="30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rsid w:val="002877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2824A3"/>
    <w:rPr>
      <w:color w:val="0000FF"/>
      <w:u w:val="single"/>
    </w:rPr>
  </w:style>
  <w:style w:type="paragraph" w:customStyle="1" w:styleId="Noparagraphstyle">
    <w:name w:val="[No paragraph style]"/>
    <w:rsid w:val="002824A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1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0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8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1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7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9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665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17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70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62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96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racon.com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637</CharactersWithSpaces>
  <SharedDoc>false</SharedDoc>
  <HLinks>
    <vt:vector size="6" baseType="variant"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http://www.sintracon.com.br/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Kaio</cp:lastModifiedBy>
  <cp:revision>2</cp:revision>
  <cp:lastPrinted>2010-07-19T19:12:00Z</cp:lastPrinted>
  <dcterms:created xsi:type="dcterms:W3CDTF">2012-05-24T07:22:00Z</dcterms:created>
  <dcterms:modified xsi:type="dcterms:W3CDTF">2012-05-24T07:22:00Z</dcterms:modified>
</cp:coreProperties>
</file>